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400A">
      <w:pPr>
        <w:jc w:val="left"/>
        <w:rPr>
          <w:rFonts w:ascii="Times New Roman" w:hAnsi="Times New Roman" w:eastAsia="方正小标宋简体"/>
          <w:b/>
          <w:bCs/>
          <w:spacing w:val="-10"/>
          <w:sz w:val="44"/>
          <w:szCs w:val="44"/>
        </w:rPr>
      </w:pPr>
      <w:r>
        <w:rPr>
          <w:rFonts w:hint="eastAsia" w:ascii="Times New Roman" w:hAnsi="Times New Roman" w:eastAsia="方正小标宋简体"/>
          <w:b/>
          <w:bCs/>
          <w:spacing w:val="-10"/>
          <w:sz w:val="44"/>
          <w:szCs w:val="44"/>
        </w:rPr>
        <w:t>附件：</w:t>
      </w:r>
    </w:p>
    <w:p w14:paraId="11AC2873">
      <w:pPr>
        <w:jc w:val="center"/>
        <w:rPr>
          <w:rFonts w:ascii="Times New Roman" w:hAnsi="Times New Roman" w:eastAsia="方正小标宋简体"/>
          <w:b/>
          <w:bCs/>
          <w:spacing w:val="-10"/>
          <w:sz w:val="44"/>
          <w:szCs w:val="44"/>
        </w:rPr>
      </w:pPr>
      <w:r>
        <w:rPr>
          <w:rFonts w:hint="eastAsia" w:ascii="Times New Roman" w:hAnsi="Times New Roman" w:eastAsia="方正小标宋简体"/>
          <w:b/>
          <w:bCs/>
          <w:spacing w:val="-10"/>
          <w:sz w:val="44"/>
          <w:szCs w:val="44"/>
        </w:rPr>
        <w:t>南充市哲学社会科学重点研究基地旅游新质生产力发展研究中心</w:t>
      </w:r>
    </w:p>
    <w:p w14:paraId="451AFAA5">
      <w:pPr>
        <w:jc w:val="center"/>
        <w:rPr>
          <w:rFonts w:hint="eastAsia" w:ascii="Times New Roman" w:hAnsi="Times New Roman" w:eastAsia="方正小标宋简体"/>
          <w:b/>
          <w:bCs/>
          <w:spacing w:val="-10"/>
          <w:sz w:val="44"/>
          <w:szCs w:val="44"/>
        </w:rPr>
      </w:pPr>
      <w:r>
        <w:rPr>
          <w:rFonts w:hint="eastAsia" w:ascii="Times New Roman" w:hAnsi="Times New Roman" w:eastAsia="方正小标宋简体"/>
          <w:b/>
          <w:bCs/>
          <w:spacing w:val="-10"/>
          <w:sz w:val="44"/>
          <w:szCs w:val="44"/>
        </w:rPr>
        <w:t>“南充加快建设巴蜀特色文化旅游发展示范区研究”专项课题拟立项名单</w:t>
      </w:r>
      <w:bookmarkStart w:id="0" w:name="_GoBack"/>
      <w:bookmarkEnd w:id="0"/>
    </w:p>
    <w:tbl>
      <w:tblPr>
        <w:tblStyle w:val="4"/>
        <w:tblW w:w="4927" w:type="pct"/>
        <w:tblInd w:w="0" w:type="dxa"/>
        <w:tblLayout w:type="fixed"/>
        <w:tblCellMar>
          <w:top w:w="0" w:type="dxa"/>
          <w:left w:w="108" w:type="dxa"/>
          <w:bottom w:w="0" w:type="dxa"/>
          <w:right w:w="108" w:type="dxa"/>
        </w:tblCellMar>
      </w:tblPr>
      <w:tblGrid>
        <w:gridCol w:w="688"/>
        <w:gridCol w:w="4492"/>
        <w:gridCol w:w="1586"/>
        <w:gridCol w:w="1296"/>
        <w:gridCol w:w="1296"/>
        <w:gridCol w:w="2595"/>
        <w:gridCol w:w="2014"/>
      </w:tblGrid>
      <w:tr w14:paraId="5C09234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C0B3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71C1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项目名称</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D761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拟立项类别</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8ABE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项目负责人</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751F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专业职务</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098D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所在单位</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56D9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成果形式</w:t>
            </w:r>
          </w:p>
        </w:tc>
      </w:tr>
      <w:tr w14:paraId="5CAB8125">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A245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1127E">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从春节IP到产业重构：生命礼仪场景驱动下的阆中古城文旅新模式研究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F51E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63A0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杜法成</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CE4F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91AC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4CA2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655E664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65FE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902BE">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南充文旅品牌传播力评估与提升策略研究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AC871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7B23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邹正</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D6DD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C3E0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479B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2582287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5A0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5AD9C">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基于春节文化IP的阆中古城文旅产业升级路径研究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888D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5AD1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孙莉</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E2C2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114D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南充职业技术学院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822F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054F38D4">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607D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76A98">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阆中“春节原乡”IP转化视域下的古城文旅业态升级路径研究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57A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43D41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罗仕明</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B764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657F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A73F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5CA2C75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3C0A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3BEBD">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南充蚕丝产业高质量发展与文旅融合研究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6A34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2C03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陈义安</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4988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副研究员</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B723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四川省农业科学院蚕业研究所</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A852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03BAF262">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71C5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7227A">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南充文旅融合发展的现状、困境和对策研究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4C77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5963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眭海霞</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0C8B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0332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成都大学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148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64A42FB1">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158B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455E5">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数字经济赋能南充文旅产业高质量融合发展研究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BEC6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9AE3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李彦甫</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D8E7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FF3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四川省智博汇文化发展有限公司、成都工业学院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7A86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7AB0F0D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6739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D3CFA">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基于时空大数据挖掘的南充巴蜀文旅资源空间决策模型构建</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77C8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0D74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周啸</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08EC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207B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乐山职业技术学院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DC8E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51536EAC">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4B82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AA696">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南充嘉陵江流域文化符号在文创产品设计中的活化与转化研究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D3F0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A8C9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王立</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C4BF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BA6E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四川开放大学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E2FF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64B27C41">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9A90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75F7E">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“汉服+春节”双IP驱动下南充文旅多元业态与消费场景构建研究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D55E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5BFB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谭志蓉</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86A7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8E3F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阿坝师范学院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E767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53B6975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5B41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A8E1B">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四川文旅消费新场景的培育与活力提升研究——以南充夜间经济与会展融合发展为例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599E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D305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杨璐璐</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37C9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0E0D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F56E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37890B76">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9BFE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B0B9">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文旅 4.0 时代“世界古城.春节原乡”品牌活化与可持续运营策略</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C7C8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24F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陈丽</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5FF1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7541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1EE8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2ECCF4D5">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973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E3EB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阆中古城“微改造+精提升”：历史文化资源与现代体验业态融合研究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2446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6FBB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谢丽莎</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2415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26FF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成都艺术职业大学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F29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2BC77D23">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9661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DA073">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新质生产力驱动下川北灯戏的数字化传播赋能文旅融合路径研究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2E12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567E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刘宇坤</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083C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C483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四川文化艺术学院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BB83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477886D7">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8690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3008D">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元宇宙视域下三国文化IP的英语叙事与传播路径研究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E411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31BF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王成秀</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4B70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F9C9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7BE3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1C97A293">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9B78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3871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南充三国文旅资源“破圈”路径研究——基于IP衍生与年轻消费群体触达视角</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BB4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2FBB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杨鹤</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FBAE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3045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成都艺术职业大学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978A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3CD4E1CE">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4A27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89600">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 xml:space="preserve">南充市古蜀道景观地方性与环境适应性协同机制及其重构策略    </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BAF1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88E5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林立揩</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9BE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97C1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B151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31EF782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77C7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FD3C0">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南充文旅消费新场景的用户体验地图构建与营销触点优化研究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9326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08A8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王一惠</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EBAC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1240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F634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62B8E537">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305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19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BC68A">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符号学视阈下阆中春节非遗文化的数智化国际旅游传播路径研究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D937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E24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韩欣桂</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5637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6A79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875B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14B04C5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52D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DA0A1">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南充文旅消费场景同质化问题破解与差异化活力提升路径研究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0B2F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DDB7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朱光良</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906C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5A9A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西南科技大学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A4FB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6867CC45">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C5B1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EC2B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物联网技术驱动下南充市智慧景区构建与沉浸式体验场景创新研究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951A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D86F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熊素</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EDCB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1F8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87FB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51230D6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44F8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BCD6E">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旅游产业融合视角下南充市新质生产力生成机制、发展水平与提升策略研究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1D31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C4BE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梁坤</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8FDB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A27A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0FBA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6F7DB9D7">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6438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91F01">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文旅新质生产力培育视角下和美乡村建设路径研究——以仪陇县为例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9B78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176F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何小龙</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E279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2A73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广元中核职业技术学院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612D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25513AEC">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50F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2C943">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南充“红色旅游”文创产品开发设计研究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FA5E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D81F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戴超</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FA6C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E66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CA06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4DC9079F">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E447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5E6DF">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从信史到潮玩：〈三国志〉文化基因的提取与南充文创产品设计策略研究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335A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F4F9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史志方</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E407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B9D1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6A4B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01FA95D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6392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A5CB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南充公园文旅消费新场景培育路径与活力提升研究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8D80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45E0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蒋燕</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747E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EF05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8128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108A0B7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3FF3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21F0D">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南充文旅在特色资源数字化转型中的机遇、挑战与对策研究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06F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DE26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李俊芳</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4A26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625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西南交通大学希望学院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6E20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282C20E4">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6EE3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D4B8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新质生产力驱动下南充文旅消费新场景的体验建构与可持续发展路径研究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EDF8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1CD4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王正全</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C0BA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80C1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南充科技职业学院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4A2F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0637763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691C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29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3A661">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“文旅+”产业融合视角下南充市新质生产力生成机制与增长效应研究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617E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06A3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肖薇薇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688C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A363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安康学院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F1EA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0E88EBC1">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DC58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FF82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南充文旅产业在数字化转型中的机遇、挑战与对策研究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5D14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一般项目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A07B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徐亮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7453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7E06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四川警察学院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8553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论文、研究报告</w:t>
            </w:r>
          </w:p>
        </w:tc>
      </w:tr>
      <w:tr w14:paraId="0BF486E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9125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2966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AI 赋能下南充文旅“短视频 + 短剧”双载体协同机制与数字化转型路径研究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7E22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BE24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李孟珂</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3F3F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40DF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四川传媒学院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8D3D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568A820A">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8EA1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88251">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从 “国内热” 到 “国际红”：数字化时代阆中春节文化出海传播的机遇、挑战与对策研究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05B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85A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董泽晟</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2207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4ECD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FFD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181F347">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B9E6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907BF">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以南充地域文化为个案的巴蜀文化国际传播困境与对策研究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E629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8375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樊雨欣</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805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9611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E085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1D2603C8">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EBB3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01CD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南充非遗民俗文旅融合发展案例研究——短视频平台对传统声乐文化传播的异化与重构研究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C293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6047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董丽明</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608C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B489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D30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2E21DC5A">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BE3E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1E883">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新质生产力视域下多类型文化 IP 法治化开发路径研究——以南充丝绸与三国文化为典型样本</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83E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0EFB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徐芷珊</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8C99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ABA2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3BC7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0D0EE14B">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F283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760D6">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基于PESTEL-SWOT-AHP模型南充构建区域红色文旅中心路径探析</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D991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7750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王正奎</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16DA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9616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西南石油大学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AD1C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203FC84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5A27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73748">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基于“双螺旋叙事驱动”的南充红色研学旅行创新设计</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629C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E60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徐萍萍</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4716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E980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A9C0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63A8D058">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4081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642B4">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南充市文旅领域体制机制改革与新质生产力释放的互动机理研究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44C8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8930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喻少然</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E933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3A7D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德阳科贸职业学院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A8F5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2E5AEAED">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DA97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39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B30D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“春节源头”如何共富？阆中春节习俗申遗驱动古城文旅振兴的共富路径</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56F0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0FDE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彭媛媛</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8DD0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4678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3936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4CAA08B0">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360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58B15">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数字经济赋能南充文旅产业转型的作用机理与实践路径研究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B7C8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43DD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朱芳慧</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597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6E79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029A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1737271F">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C23C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63D78">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南充丝绸文旅“Z世代”客群吸引力提升策略研究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2ED1F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9AA2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李佳璇</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06CB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748D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298A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6C153CDB">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48BA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F6DA0">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乡村振兴背景下南充非遗与旅游深度融合的IP打造与消费体验研究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FABC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E141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丁宇诚</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66B0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6061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四川传媒学院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3E8C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0B1C474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CA15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70D6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时空增值与消费跃迁：新质生产力驱动下南充文旅“过境地”到“目的地”转化路径研究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B1C0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F41D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周全</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C996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szCs w:val="21"/>
              </w:rPr>
              <w:t>/</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2A9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D77D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4E07764">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7618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4959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巴蜀特色视域下南充红色旅游与舞蹈艺术融合创新研究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E3A1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7177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唐青川</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BEFF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助教</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2D33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DCD0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64A0C7EA">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100F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F8C3B">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四川省非物质文化遗产与旅游业耦合协调评价及影响因素研究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97DA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5E81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侯成</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5FA0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5843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西南石油大学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EB34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26B88AB3">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2586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5BBE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数智时代南充市红色文化资源高质量开发的文旅融合路径研究——以顺泸起义遗址为例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13E5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068F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何东</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7A6C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助教</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5A1A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西华师范大学</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6F4C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6C293F7A">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DAEC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7A3AB">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新质生产力背景下“文旅+”对南充文旅数字内容生产的影响机制研究——以短视频+AIGC为例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39F3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051E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牛国义</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20E7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1AA0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463E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1709CC28">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50BC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0BC4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基于春节文化 IP 的阆中古城文旅产业升级路径研究——跨媒介叙事与元宇宙赋能视角</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B594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D1C9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欧蓉</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E82E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FCA2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B20E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1FAF12A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9E1A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49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21284">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新质生产力下南充高职院校文旅人才培养的多元协同机制研究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FE6C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4B70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谢莉花</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D9E5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副教授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06EE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四川省智博汇文化发展有限公司、成都工业学院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BAB8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0E04BEF2">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BA9F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4815C">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 xml:space="preserve">文旅大数据体系建设在四川文旅决策与服务优化中的应用研究 </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F3BE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自筹项目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9225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石宁卓</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8651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BD1C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四川文理学院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B29F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55CB24C3">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E0CD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EDC5D">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南充红色旅游产品高质量开发路径研究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DD85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0B75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赵静</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6D16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4B86C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四川工商学院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E428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15AD7E1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E200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EDE64">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“丝绸之都”文化IP引领下的南充旅游吸引力提升研究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0EAD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D6EC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李新月</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099B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518C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南充科技职业学院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57A3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2B5045A1">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B45D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260BC">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南充红色文旅品牌与高校青年情感互动的策略研究—基于南充文化旅游职业学院“大思政”实践基地的建设</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58248">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3FB2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胡潇涵</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5C70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2220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12EE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研究报告</w:t>
            </w:r>
          </w:p>
        </w:tc>
      </w:tr>
      <w:tr w14:paraId="546C9345">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C0DC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54</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A514F">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文旅融合视域下南充红色旅游高质量发展路径研究——基于红色文化公园建设与社区驱动的双轮分析</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4D5F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0446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邓芹</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C5F9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CAEC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南充科技职业学院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8D5B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4EE0A43E">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A8F3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55</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4FFF6">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文旅融合视域下保宁压酒非遗活态传承与产业创新发展研究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31B9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71FC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陈秦秀</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A71D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E954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0CF6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16D063B">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9AD8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56</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1CC35">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培育文旅新质生产力：AIGC 赋能阆中古城春节文化 IP 的升级路径与机制研究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4100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7411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王一冰</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A09A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1C2E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00E3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0C824809">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4C12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57</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2C617">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从“地方名片”到“国际符号”：南充丝绸源点国际化叙事策略研究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0568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46E6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木宁</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B6A7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007E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D383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EF9FE15">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241A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58</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CBED1">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符号、叙事与体验：南充三国文化IP的视觉转译与文创设计策略研究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61DF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7BEE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乔烽</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2A22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助教</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3283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重庆水利电力职业技术学院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A26A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0D464EE">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5398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59</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DD2D4">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《三国志》文化IP赋能南充文旅产业的路径研究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F86B4">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F89F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潘红</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DD6F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助教</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CF87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5615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33810D16">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0D0E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60</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A4072">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新质生产力视域下短视频与文旅产业的深度融合模式研究——以“南充融媒”抖音为例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1992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E56C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李朴</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3B47C">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FC89F">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051D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590C92DF">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FC64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61</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58D78">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面向“丝绸之都”品牌建设的南充非遗蜀绘文创产品开发与应用研究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0FB0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9D057">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陈园园</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A9349">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1572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826FD">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5552BD76">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B627B">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62</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DF0FB">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多模态符号学视域下阆中春节习俗的视觉叙事研究</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82B0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AF3A">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李锐</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6F033">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9D43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四川音乐学院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EBC82">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r w14:paraId="0FAFF132">
        <w:tblPrEx>
          <w:tblCellMar>
            <w:top w:w="0" w:type="dxa"/>
            <w:left w:w="108" w:type="dxa"/>
            <w:bottom w:w="0" w:type="dxa"/>
            <w:right w:w="108" w:type="dxa"/>
          </w:tblCellMar>
        </w:tblPrEx>
        <w:trPr>
          <w:trHeight w:val="7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B49D5">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63</w:t>
            </w:r>
          </w:p>
        </w:tc>
        <w:tc>
          <w:tcPr>
            <w:tcW w:w="16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54C9">
            <w:pPr>
              <w:widowControl/>
              <w:jc w:val="left"/>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巴蜀文化旅游走廊县域文旅新质生产力培育路径与跨区域协同发展研究-以四川阆中为例</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67D6E">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培育项目</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69B7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冯雷</w:t>
            </w:r>
          </w:p>
        </w:tc>
        <w:tc>
          <w:tcPr>
            <w:tcW w:w="4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5CD30">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讲师</w:t>
            </w:r>
          </w:p>
        </w:tc>
        <w:tc>
          <w:tcPr>
            <w:tcW w:w="9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D7871">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南充文化旅游职业学院</w:t>
            </w:r>
          </w:p>
        </w:tc>
        <w:tc>
          <w:tcPr>
            <w:tcW w:w="7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254E6">
            <w:pPr>
              <w:widowControl/>
              <w:jc w:val="center"/>
              <w:textAlignment w:val="center"/>
              <w:rPr>
                <w:rFonts w:hint="eastAsia" w:ascii="方正仿宋简体" w:hAnsi="方正仿宋简体" w:eastAsia="方正仿宋简体" w:cs="方正仿宋简体"/>
                <w:b/>
                <w:bCs/>
                <w:color w:val="000000"/>
                <w:szCs w:val="21"/>
              </w:rPr>
            </w:pPr>
            <w:r>
              <w:rPr>
                <w:rFonts w:hint="eastAsia" w:ascii="方正仿宋简体" w:hAnsi="方正仿宋简体" w:eastAsia="方正仿宋简体" w:cs="方正仿宋简体"/>
                <w:b/>
                <w:bCs/>
                <w:color w:val="000000"/>
                <w:kern w:val="0"/>
                <w:szCs w:val="21"/>
                <w:lang w:bidi="ar"/>
              </w:rPr>
              <w:t>论文</w:t>
            </w:r>
          </w:p>
        </w:tc>
      </w:tr>
    </w:tbl>
    <w:p w14:paraId="6BC4C588">
      <w:pPr>
        <w:spacing w:line="400" w:lineRule="atLeast"/>
        <w:ind w:firstLine="420" w:firstLineChars="200"/>
        <w:jc w:val="left"/>
      </w:pPr>
    </w:p>
    <w:p w14:paraId="76DADF59">
      <w:pPr>
        <w:spacing w:line="400" w:lineRule="atLeast"/>
        <w:jc w:val="left"/>
        <w:rPr>
          <w:rFonts w:hint="eastAsia" w:ascii="方正仿宋简体" w:hAnsi="方正仿宋简体" w:eastAsia="方正仿宋简体" w:cs="方正仿宋简体"/>
          <w:b/>
          <w:bCs/>
          <w:szCs w:val="21"/>
        </w:rPr>
      </w:pPr>
    </w:p>
    <w:p w14:paraId="45B75DBB">
      <w:pPr>
        <w:pStyle w:val="3"/>
        <w:widowControl/>
        <w:shd w:val="clear" w:color="auto" w:fill="FFFFFF"/>
        <w:spacing w:before="160" w:after="160"/>
        <w:jc w:val="center"/>
        <w:rPr>
          <w:rStyle w:val="6"/>
          <w:rFonts w:hint="eastAsia" w:ascii="方正仿宋简体" w:hAnsi="方正仿宋简体" w:eastAsia="方正仿宋简体" w:cs="方正仿宋简体"/>
          <w:b w:val="0"/>
          <w:color w:val="0F1115"/>
          <w:sz w:val="32"/>
          <w:szCs w:val="32"/>
          <w:shd w:val="clear" w:color="auto" w:fill="FFFFFF"/>
        </w:rPr>
      </w:pPr>
    </w:p>
    <w:p w14:paraId="2693A747">
      <w:pPr>
        <w:pStyle w:val="3"/>
        <w:widowControl/>
        <w:shd w:val="clear" w:color="auto" w:fill="FFFFFF"/>
        <w:spacing w:before="160" w:after="160"/>
        <w:jc w:val="center"/>
        <w:rPr>
          <w:rStyle w:val="6"/>
          <w:rFonts w:hint="eastAsia" w:ascii="方正仿宋简体" w:hAnsi="方正仿宋简体" w:eastAsia="方正仿宋简体" w:cs="方正仿宋简体"/>
          <w:b w:val="0"/>
          <w:color w:val="0F1115"/>
          <w:sz w:val="32"/>
          <w:szCs w:val="32"/>
          <w:shd w:val="clear" w:color="auto" w:fill="FFFFFF"/>
        </w:rPr>
      </w:pPr>
    </w:p>
    <w:p w14:paraId="09850831">
      <w:pPr>
        <w:pStyle w:val="3"/>
        <w:widowControl/>
        <w:shd w:val="clear" w:color="auto" w:fill="FFFFFF"/>
        <w:spacing w:before="160" w:after="160"/>
        <w:rPr>
          <w:rFonts w:ascii="Segoe UI" w:hAnsi="Segoe UI" w:eastAsia="Segoe UI" w:cs="Segoe UI"/>
          <w:color w:val="0F1115"/>
          <w:sz w:val="16"/>
          <w:szCs w:val="16"/>
          <w:shd w:val="clear" w:color="auto" w:fill="FFFFFF"/>
        </w:rPr>
      </w:pPr>
    </w:p>
    <w:p w14:paraId="4F97F885"/>
    <w:p w14:paraId="4C0742B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10ADE"/>
    <w:rsid w:val="0F510ADE"/>
    <w:rsid w:val="306D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方正仿宋简体" w:cs="Times New Roman"/>
      <w:sz w:val="32"/>
      <w:szCs w:val="32"/>
    </w:r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2025-12-30T03:22:00Z</dcterms:created>
  <dc:creator>微信用户</dc:creator>
  <cp:lastModifiedBy>微信用户</cp:lastModifiedBy>
  <dcterms:modified xsi:type="dcterms:W3CDTF">2025-12-30T03:25:18Z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3FB8DE0A945042218472CA4F165C2D45_11</vt:lpwstr>
  </property>
  <property fmtid="{D5CDD505-2E9C-101B-9397-08002B2CF9AE}" pid="4" name="KSOTemplateDocerSaveRecord">
    <vt:lpwstr>eyJoZGlkIjoiN2QzZGZhN2I1M2M5ZGJjNGMyNmZmZTRiOWMyN2Q3NjUiLCJ1c2VySWQiOiIxMjg4MDYzMDQxIn0=</vt:lpwstr>
  </property>
</Properties>
</file>